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DF" w:rsidRDefault="00E43CDF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E43CDF" w:rsidRPr="008E3DE2" w:rsidRDefault="00E43CDF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E43CDF" w:rsidRPr="008E3DE2" w:rsidRDefault="00E43CDF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E43CDF" w:rsidRPr="008E3DE2" w:rsidRDefault="00E43CDF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CDF" w:rsidRDefault="00E43CDF" w:rsidP="003F26D6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E43CDF" w:rsidRPr="009A1E7F" w:rsidRDefault="00E43CDF" w:rsidP="005B4C2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Б1.В.ОД.2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Pr="009A1E7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ПРОИЗВОДНЫЕ ФИНАНСОВЫЕ ИНСТРУМЕНТЫ</w:t>
      </w:r>
    </w:p>
    <w:p w:rsidR="00E43CDF" w:rsidRDefault="00E43CDF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E43CDF" w:rsidRDefault="00E43CDF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E43CDF" w:rsidRPr="008E3DE2" w:rsidRDefault="00E43CDF" w:rsidP="003F26D6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старший преподаватель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4BCA">
        <w:rPr>
          <w:rFonts w:ascii="Times New Roman" w:hAnsi="Times New Roman" w:cs="Times New Roman"/>
          <w:sz w:val="24"/>
          <w:szCs w:val="24"/>
          <w:lang w:eastAsia="ru-RU"/>
        </w:rPr>
        <w:t>афедр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24BCA">
        <w:rPr>
          <w:rFonts w:ascii="Times New Roman" w:hAnsi="Times New Roman" w:cs="Times New Roman"/>
          <w:sz w:val="24"/>
          <w:szCs w:val="24"/>
          <w:lang w:eastAsia="ru-RU"/>
        </w:rPr>
        <w:t xml:space="preserve"> корпоративных финансов, инвестиционного проектирования и оценки им. М.А. Лимитовского</w:t>
      </w:r>
      <w:r w:rsidRPr="003F26D6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В.Г. Юровский </w:t>
      </w:r>
    </w:p>
    <w:p w:rsidR="00E43CDF" w:rsidRPr="002E54BF" w:rsidRDefault="00E43CDF" w:rsidP="003F26D6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E43CDF" w:rsidRPr="002E54BF" w:rsidRDefault="00E43CDF" w:rsidP="003F26D6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 xml:space="preserve"> менеджмент</w:t>
      </w:r>
    </w:p>
    <w:p w:rsidR="00E43CDF" w:rsidRPr="00985886" w:rsidRDefault="00E43CDF" w:rsidP="003F26D6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E43CDF" w:rsidRPr="00985886" w:rsidRDefault="00E43CDF" w:rsidP="003F26D6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E43CDF" w:rsidRPr="00540E0F" w:rsidRDefault="00E43CDF" w:rsidP="003F26D6">
      <w:pPr>
        <w:tabs>
          <w:tab w:val="left" w:pos="6720"/>
        </w:tabs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43CDF" w:rsidRPr="00540E0F" w:rsidRDefault="00E43CDF" w:rsidP="003F26D6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/>
          <w:sz w:val="24"/>
          <w:szCs w:val="24"/>
          <w:lang w:eastAsia="ru-RU"/>
        </w:rPr>
      </w:pPr>
    </w:p>
    <w:p w:rsidR="00E43CDF" w:rsidRPr="00540E0F" w:rsidRDefault="00E43CDF" w:rsidP="003F26D6">
      <w:pPr>
        <w:ind w:right="-6"/>
        <w:rPr>
          <w:rFonts w:ascii="Times New Roman" w:hAnsi="Times New Roman"/>
          <w:sz w:val="24"/>
          <w:szCs w:val="24"/>
          <w:lang w:eastAsia="ru-RU"/>
        </w:rPr>
      </w:pPr>
    </w:p>
    <w:p w:rsidR="00E43CDF" w:rsidRDefault="00E43CDF" w:rsidP="003F26D6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E43CDF" w:rsidRDefault="00E43CDF" w:rsidP="003F26D6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E43CDF" w:rsidRDefault="00E43CDF" w:rsidP="00F256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ПК-7 </w:t>
      </w:r>
      <w:r w:rsidRPr="00C10234">
        <w:rPr>
          <w:rFonts w:ascii="Times New Roman" w:hAnsi="Times New Roman" w:cs="Times New Roman"/>
          <w:sz w:val="24"/>
          <w:szCs w:val="24"/>
        </w:rPr>
        <w:t xml:space="preserve"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</w:t>
      </w:r>
      <w:r>
        <w:rPr>
          <w:rFonts w:ascii="Times New Roman" w:hAnsi="Times New Roman" w:cs="Times New Roman"/>
          <w:sz w:val="24"/>
          <w:szCs w:val="24"/>
        </w:rPr>
        <w:t>задач</w:t>
      </w:r>
    </w:p>
    <w:p w:rsidR="00E43CDF" w:rsidRPr="008E3DE2" w:rsidRDefault="00E43CDF" w:rsidP="00F2566A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31B44">
        <w:rPr>
          <w:rFonts w:ascii="Times New Roman" w:hAnsi="Times New Roman" w:cs="Times New Roman"/>
          <w:sz w:val="24"/>
          <w:lang w:eastAsia="ru-RU"/>
        </w:rPr>
        <w:t>ПК -10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1B44">
        <w:rPr>
          <w:rFonts w:ascii="Times New Roman" w:hAnsi="Times New Roman" w:cs="Times New Roman"/>
          <w:sz w:val="24"/>
          <w:lang w:eastAsia="ru-RU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</w:p>
    <w:p w:rsidR="00E43CDF" w:rsidRDefault="00E43CDF" w:rsidP="005B4C2C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E43CDF" w:rsidRPr="00985886" w:rsidRDefault="00E43CDF" w:rsidP="007547EF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E43CDF" w:rsidRDefault="00E43CDF" w:rsidP="005B4C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 xml:space="preserve">Рынки производных </w:t>
      </w:r>
      <w:r>
        <w:rPr>
          <w:rFonts w:ascii="Times New Roman" w:hAnsi="Times New Roman" w:cs="Times New Roman"/>
          <w:sz w:val="24"/>
          <w:szCs w:val="24"/>
        </w:rPr>
        <w:t xml:space="preserve">инструментов, </w:t>
      </w:r>
      <w:r w:rsidRPr="005A449E">
        <w:rPr>
          <w:rFonts w:ascii="Times New Roman" w:hAnsi="Times New Roman" w:cs="Times New Roman"/>
          <w:sz w:val="24"/>
          <w:szCs w:val="24"/>
        </w:rPr>
        <w:t>классифи</w:t>
      </w:r>
      <w:r>
        <w:rPr>
          <w:rFonts w:ascii="Times New Roman" w:hAnsi="Times New Roman" w:cs="Times New Roman"/>
          <w:sz w:val="24"/>
          <w:szCs w:val="24"/>
        </w:rPr>
        <w:t xml:space="preserve">кация </w:t>
      </w:r>
      <w:r w:rsidRPr="005A449E">
        <w:rPr>
          <w:rFonts w:ascii="Times New Roman" w:hAnsi="Times New Roman" w:cs="Times New Roman"/>
          <w:sz w:val="24"/>
          <w:szCs w:val="24"/>
        </w:rPr>
        <w:t>контрактов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Причины и история появления производных финансовых инструментов. Взаимосвязь и взаимодействие рынков базовых активов и рынков производных. Классификация контрактов по видам контрактов, видам базовых активов, срокам, формам торговли.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Общее представление о срочных контрактах. Форвардные рынки. Фьючерсные рынки.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Вводятся понятия форвардных и фьючерсных контрактов. Длинные и короткие позиции по контракту. Закрытие открытой фьючерсной позиции. Эффект финансового рычага. 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Процедура поставки. Клиринг по фьючерсным контрактам. Котировки фьючерсов. Основные фьючерсные рынки в мире.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Форвардные контракты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Спецификация. Формирование форвардных цен. Текущая стоимость контракта. Использование форвардов для хеджирования рисков.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Теоретическая оценка различных видов форвардных и фьючерсных контрактов. Арбитражные операции.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Рынок фьючерсных контрактов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Спецификация фьючерсных контрактов. Механизм организации фьючерсной торговли. Гарантийное обеспечение, маржевые сборы.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Фьючерсная цена. Сходимость.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Представление о валютных фьючерсах. Характеристики, спецификации и особенности применения фьючерсов на доллар США и на евро. Представление о товарных фьючерсах. Характеристики, спецификации и особенности применения российских товарн</w:t>
      </w:r>
      <w:r>
        <w:rPr>
          <w:rFonts w:ascii="Times New Roman" w:hAnsi="Times New Roman" w:cs="Times New Roman"/>
          <w:sz w:val="24"/>
          <w:szCs w:val="24"/>
        </w:rPr>
        <w:t>ых фьючерсов на срочном рынке.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Хеджирование и спекуляция фьючерсами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Хеджирование фьючерсами позиции по основному активу. Базисный риск. Кросс-хеджирование. Коэффициент хеджа.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Фьючерсы на акции. 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Представление о фьючерсах на акции. Характеристики, спецификации и особенности применения фьючерсов на акции российских эмитентов. Фьючерсы на фондовые индексы. Фьючерс на индекс РТС. Представление о фьючерсах на фондовые индексы. Характеристики, спецификации и особенности применения фьючерсов на индекс РТС. 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Процентные фьючерсы. 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Краткосрочные и долгосрочные процентные фиючерсы.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Опционы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Спецификации контрактов. Профили выплат. Организация торговли и способы расчёта</w:t>
      </w:r>
      <w:r w:rsidRPr="00CF2A6C">
        <w:t>.</w:t>
      </w:r>
      <w:r>
        <w:t xml:space="preserve"> </w:t>
      </w:r>
      <w:r w:rsidRPr="005A449E">
        <w:rPr>
          <w:rFonts w:ascii="Times New Roman" w:hAnsi="Times New Roman" w:cs="Times New Roman"/>
          <w:sz w:val="24"/>
          <w:szCs w:val="24"/>
        </w:rPr>
        <w:t xml:space="preserve">Рынки опционов. Рынки СВОПов. Американские и европейские опционы колл и пут и их характеристики.  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Процентные и валютные свопы. Товарные свопы.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Соотношения для цен опционов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Факторы, влияющие на цену опциона. Верхние и нижние оценки для премии. Пут-колл-паритет для европейских опционов. Соотношения между европейскими и американскими опционами. Соотношение между маржируемыми и </w:t>
      </w:r>
      <w:r w:rsidRPr="005A449E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5A449E">
        <w:rPr>
          <w:rFonts w:ascii="Times New Roman" w:hAnsi="Times New Roman" w:cs="Times New Roman"/>
          <w:sz w:val="24"/>
          <w:szCs w:val="24"/>
        </w:rPr>
        <w:t>-</w:t>
      </w:r>
      <w:r w:rsidRPr="005A449E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5A449E">
        <w:rPr>
          <w:rFonts w:ascii="Times New Roman" w:hAnsi="Times New Roman" w:cs="Times New Roman"/>
          <w:sz w:val="24"/>
          <w:szCs w:val="24"/>
        </w:rPr>
        <w:t xml:space="preserve"> опционами. Понятие о моделях оценки опционов.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Модели оценки опционов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Управление однонаправленным риском и риском изменения волатильности. Улыбки волатильности. Стандартные опционные стратегии. Возможности опционных стратегий.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Модель Блэка- Шоулза оценки опционов. Биномиальная модель. Паритет цен европейских опционов колл и пут. Способы оценки свопов.Рынки СВОПов. Американские и европейские опционы колл и пут и их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Хеджирование и спекуляции </w:t>
      </w:r>
      <w:r w:rsidRPr="005A449E">
        <w:rPr>
          <w:rFonts w:ascii="Times New Roman" w:hAnsi="Times New Roman" w:cs="Times New Roman"/>
          <w:sz w:val="24"/>
          <w:szCs w:val="24"/>
        </w:rPr>
        <w:t>использованием опционов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Представление об опционах на различные фьючерсы. Характеристики, спецификации и особенности применения опционов на фьючерсы. 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Представление о валютных опционах. Характеристики, спецификации и особенности применения валютных опционов.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«Экзотические» производные </w:t>
      </w:r>
      <w:r w:rsidRPr="005A449E">
        <w:rPr>
          <w:rFonts w:ascii="Times New Roman" w:hAnsi="Times New Roman" w:cs="Times New Roman"/>
          <w:sz w:val="24"/>
          <w:szCs w:val="24"/>
        </w:rPr>
        <w:t>инструменты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Барьерные, бинарные, </w:t>
      </w:r>
      <w:r w:rsidRPr="005A449E">
        <w:rPr>
          <w:rFonts w:ascii="Times New Roman" w:hAnsi="Times New Roman" w:cs="Times New Roman"/>
          <w:sz w:val="24"/>
          <w:szCs w:val="24"/>
          <w:lang w:val="en-US"/>
        </w:rPr>
        <w:t>lookback</w:t>
      </w:r>
      <w:r w:rsidRPr="005A449E">
        <w:rPr>
          <w:rFonts w:ascii="Times New Roman" w:hAnsi="Times New Roman" w:cs="Times New Roman"/>
          <w:sz w:val="24"/>
          <w:szCs w:val="24"/>
        </w:rPr>
        <w:t xml:space="preserve"> опционы. Понятие о статической репликации.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Биномиальная модель. Характеристики, спецификации и особенности применения опционов на акции российских эмитентов.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Процентные и валютные свопы. Свопы кредитного дефолта</w:t>
      </w:r>
    </w:p>
    <w:p w:rsidR="00E43CDF" w:rsidRPr="005A449E" w:rsidRDefault="00E43CD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Спецификация, связь спреда </w:t>
      </w:r>
      <w:r w:rsidRPr="005A449E">
        <w:rPr>
          <w:rFonts w:ascii="Times New Roman" w:hAnsi="Times New Roman" w:cs="Times New Roman"/>
          <w:sz w:val="24"/>
          <w:szCs w:val="24"/>
          <w:lang w:val="en-US"/>
        </w:rPr>
        <w:t>CDS</w:t>
      </w:r>
      <w:r w:rsidRPr="005A449E">
        <w:rPr>
          <w:rFonts w:ascii="Times New Roman" w:hAnsi="Times New Roman" w:cs="Times New Roman"/>
          <w:sz w:val="24"/>
          <w:szCs w:val="24"/>
        </w:rPr>
        <w:t xml:space="preserve"> со спредом облигаций. Риск-нейтральные вероятности дефолта.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9E">
        <w:rPr>
          <w:rFonts w:ascii="Times New Roman" w:hAnsi="Times New Roman" w:cs="Times New Roman"/>
          <w:sz w:val="24"/>
          <w:szCs w:val="24"/>
        </w:rPr>
        <w:t>Представление об опционах на акции. Представление об опционах на фондовые индексы. Характеристики, спецификации и особенности применения опционов на индекс.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Процентные и валютные свопы. Товарные свопы.</w:t>
      </w: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3CDF" w:rsidRDefault="00E43CD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3CDF" w:rsidRPr="0039661E" w:rsidRDefault="00E43CDF" w:rsidP="007547EF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E43CDF" w:rsidRDefault="00E43CDF" w:rsidP="006B28C8">
      <w:pPr>
        <w:pStyle w:val="3"/>
        <w:ind w:left="-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CDF" w:rsidRPr="007547EF" w:rsidRDefault="00E43CDF" w:rsidP="007547E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lang w:eastAsia="ru-RU"/>
        </w:rPr>
      </w:pPr>
      <w:r w:rsidRPr="007547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дисциплины Б1.В.ОД.21</w:t>
      </w:r>
      <w:r w:rsidRPr="007547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Производные финансовые инструменты используются следующие методы текущего контроля и успеваемости обучающихся: </w:t>
      </w:r>
    </w:p>
    <w:p w:rsidR="00E43CDF" w:rsidRPr="00B83957" w:rsidRDefault="00E43CDF" w:rsidP="006B28C8">
      <w:pPr>
        <w:widowControl w:val="0"/>
        <w:autoSpaceDE w:val="0"/>
        <w:autoSpaceDN w:val="0"/>
        <w:adjustRightInd w:val="0"/>
        <w:ind w:left="-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CDF" w:rsidRPr="00DC52E1" w:rsidRDefault="00E43CDF" w:rsidP="00B4139A">
      <w:pPr>
        <w:widowControl w:val="0"/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C52E1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занятий лекционного типа: опрос (О), дискуссия (Д)</w:t>
      </w:r>
    </w:p>
    <w:p w:rsidR="00E43CDF" w:rsidRDefault="00E43CDF" w:rsidP="00B4139A">
      <w:pPr>
        <w:widowControl w:val="0"/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C52E1">
        <w:rPr>
          <w:rFonts w:ascii="Times New Roman" w:hAnsi="Times New Roman" w:cs="Times New Roman"/>
          <w:sz w:val="24"/>
          <w:szCs w:val="24"/>
          <w:lang w:eastAsia="ru-RU"/>
        </w:rPr>
        <w:t>– тестирование (Т), практическое задание (ПЗ).</w:t>
      </w:r>
    </w:p>
    <w:p w:rsidR="00E43CDF" w:rsidRDefault="00E43CDF" w:rsidP="00B4139A">
      <w:pPr>
        <w:widowControl w:val="0"/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CDF" w:rsidRPr="007547EF" w:rsidRDefault="00E43CDF" w:rsidP="007547E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7547EF">
        <w:rPr>
          <w:b/>
          <w:lang w:eastAsia="ru-RU"/>
        </w:rPr>
        <w:t xml:space="preserve">    </w:t>
      </w:r>
      <w:r w:rsidRPr="007547EF">
        <w:rPr>
          <w:rFonts w:ascii="Times New Roman" w:hAnsi="Times New Roman"/>
          <w:b/>
          <w:sz w:val="24"/>
          <w:szCs w:val="24"/>
          <w:lang w:eastAsia="ru-RU"/>
        </w:rPr>
        <w:t xml:space="preserve">Промежуточная аттестация проводится в форме зачета с оценкой. </w:t>
      </w:r>
    </w:p>
    <w:p w:rsidR="00E43CDF" w:rsidRPr="00B83957" w:rsidRDefault="00E43CDF" w:rsidP="006B28C8">
      <w:pPr>
        <w:ind w:left="-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CDF" w:rsidRPr="005463DB" w:rsidRDefault="00E43CDF" w:rsidP="007547EF">
      <w:pPr>
        <w:pStyle w:val="Heading5"/>
        <w:ind w:left="-142" w:hanging="14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3CDF" w:rsidRPr="005463DB" w:rsidRDefault="00E43CDF" w:rsidP="007547E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63DB">
        <w:rPr>
          <w:rFonts w:ascii="Times New Roman" w:hAnsi="Times New Roman"/>
          <w:b/>
          <w:sz w:val="24"/>
          <w:szCs w:val="24"/>
        </w:rPr>
        <w:t>Основная литература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43CDF" w:rsidRPr="005463DB" w:rsidRDefault="00E43CDF" w:rsidP="006B28C8">
      <w:pPr>
        <w:pStyle w:val="ListParagraph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5463DB">
        <w:rPr>
          <w:rFonts w:ascii="Times New Roman" w:hAnsi="Times New Roman" w:cs="Times New Roman"/>
          <w:sz w:val="24"/>
          <w:szCs w:val="24"/>
        </w:rPr>
        <w:t>Халл Дж. Опционы, фьючерсы и другие производные финансовые инструменты. – М.: Издательский дом «Вильямс», 2014</w:t>
      </w:r>
    </w:p>
    <w:p w:rsidR="00E43CDF" w:rsidRPr="005463DB" w:rsidRDefault="00E43CDF" w:rsidP="006B28C8">
      <w:pPr>
        <w:pStyle w:val="ListParagraph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5463DB">
        <w:rPr>
          <w:rFonts w:ascii="Times New Roman" w:hAnsi="Times New Roman" w:cs="Times New Roman"/>
          <w:sz w:val="24"/>
          <w:szCs w:val="24"/>
        </w:rPr>
        <w:t>Шарп У., Александер Дж., Бэйли Дж. Инвестиции. – М.: Инфра-М, 2015</w:t>
      </w:r>
    </w:p>
    <w:p w:rsidR="00E43CDF" w:rsidRPr="005463DB" w:rsidRDefault="00E43CDF" w:rsidP="006B28C8">
      <w:pPr>
        <w:pStyle w:val="ListParagraph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5463DB">
        <w:rPr>
          <w:rFonts w:ascii="Times New Roman" w:hAnsi="Times New Roman" w:cs="Times New Roman"/>
          <w:sz w:val="24"/>
          <w:szCs w:val="24"/>
        </w:rPr>
        <w:t xml:space="preserve">Лимитовский М.А., Лобанова Е.Н., Минасян В.Б., Паламарчук В.П.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63DB">
        <w:rPr>
          <w:rFonts w:ascii="Times New Roman" w:hAnsi="Times New Roman" w:cs="Times New Roman"/>
          <w:sz w:val="24"/>
          <w:szCs w:val="24"/>
        </w:rPr>
        <w:t>Корпоративный финансовый менеджмент. Задачник. М.:Юрайт, 2014</w:t>
      </w:r>
    </w:p>
    <w:p w:rsidR="00E43CDF" w:rsidRPr="005463DB" w:rsidRDefault="00E43CDF" w:rsidP="006B28C8">
      <w:pPr>
        <w:pStyle w:val="ListParagraph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5463DB">
        <w:rPr>
          <w:rFonts w:ascii="Times New Roman" w:hAnsi="Times New Roman" w:cs="Times New Roman"/>
          <w:sz w:val="24"/>
          <w:szCs w:val="24"/>
        </w:rPr>
        <w:t>Буренин А.Н. Форварды, фьючерсы, опционы, экзотические и погодные производные –М.: Научно техническое общество имени С.И. Вавилова, 2014.</w:t>
      </w:r>
    </w:p>
    <w:p w:rsidR="00E43CDF" w:rsidRPr="005463DB" w:rsidRDefault="00E43CDF" w:rsidP="006B28C8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sectPr w:rsidR="00E43CDF" w:rsidRPr="005463DB" w:rsidSect="00964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DF" w:rsidRDefault="00E43CDF" w:rsidP="009642C0">
      <w:r>
        <w:separator/>
      </w:r>
    </w:p>
  </w:endnote>
  <w:endnote w:type="continuationSeparator" w:id="0">
    <w:p w:rsidR="00E43CDF" w:rsidRDefault="00E43CDF" w:rsidP="0096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DF" w:rsidRDefault="00E43C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DF" w:rsidRDefault="00E43CDF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E43CDF" w:rsidRDefault="00E43C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DF" w:rsidRDefault="00E43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DF" w:rsidRDefault="00E43CDF" w:rsidP="009642C0">
      <w:r>
        <w:separator/>
      </w:r>
    </w:p>
  </w:footnote>
  <w:footnote w:type="continuationSeparator" w:id="0">
    <w:p w:rsidR="00E43CDF" w:rsidRDefault="00E43CDF" w:rsidP="0096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DF" w:rsidRDefault="00E43C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DF" w:rsidRDefault="00E43C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DF" w:rsidRDefault="00E43C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342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03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982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5E9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A4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2A4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88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9C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56F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1">
    <w:nsid w:val="0ED239CC"/>
    <w:multiLevelType w:val="hybridMultilevel"/>
    <w:tmpl w:val="129096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B786156"/>
    <w:multiLevelType w:val="hybridMultilevel"/>
    <w:tmpl w:val="C09CC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14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4440"/>
    <w:rsid w:val="0001403E"/>
    <w:rsid w:val="0004578B"/>
    <w:rsid w:val="00045AAC"/>
    <w:rsid w:val="00046260"/>
    <w:rsid w:val="00060B04"/>
    <w:rsid w:val="000615E4"/>
    <w:rsid w:val="00064D91"/>
    <w:rsid w:val="000676EA"/>
    <w:rsid w:val="00087842"/>
    <w:rsid w:val="00096FA7"/>
    <w:rsid w:val="000B1A82"/>
    <w:rsid w:val="000D2629"/>
    <w:rsid w:val="000F58EA"/>
    <w:rsid w:val="000F77EB"/>
    <w:rsid w:val="0017127A"/>
    <w:rsid w:val="0019250E"/>
    <w:rsid w:val="001D6F48"/>
    <w:rsid w:val="001E5C5D"/>
    <w:rsid w:val="00210DF3"/>
    <w:rsid w:val="00222F0B"/>
    <w:rsid w:val="00240CE7"/>
    <w:rsid w:val="00257A1F"/>
    <w:rsid w:val="00276145"/>
    <w:rsid w:val="0028402B"/>
    <w:rsid w:val="002909ED"/>
    <w:rsid w:val="00295ED5"/>
    <w:rsid w:val="002A41E0"/>
    <w:rsid w:val="002B20A0"/>
    <w:rsid w:val="002B44A0"/>
    <w:rsid w:val="002C111B"/>
    <w:rsid w:val="002C214D"/>
    <w:rsid w:val="002E54BF"/>
    <w:rsid w:val="00300F59"/>
    <w:rsid w:val="00324BCA"/>
    <w:rsid w:val="00355FE0"/>
    <w:rsid w:val="00371DAA"/>
    <w:rsid w:val="0039661E"/>
    <w:rsid w:val="003A1298"/>
    <w:rsid w:val="003C0C59"/>
    <w:rsid w:val="003E6C42"/>
    <w:rsid w:val="003F26D6"/>
    <w:rsid w:val="00420DAC"/>
    <w:rsid w:val="00446FA9"/>
    <w:rsid w:val="00454BC9"/>
    <w:rsid w:val="00495398"/>
    <w:rsid w:val="004D0782"/>
    <w:rsid w:val="004E41B8"/>
    <w:rsid w:val="005233E2"/>
    <w:rsid w:val="00540E0F"/>
    <w:rsid w:val="005463DB"/>
    <w:rsid w:val="005A31C3"/>
    <w:rsid w:val="005A449E"/>
    <w:rsid w:val="005B4C2C"/>
    <w:rsid w:val="005C3E96"/>
    <w:rsid w:val="00611729"/>
    <w:rsid w:val="00622EB5"/>
    <w:rsid w:val="00626EAF"/>
    <w:rsid w:val="00632FFC"/>
    <w:rsid w:val="006468CF"/>
    <w:rsid w:val="006B28C8"/>
    <w:rsid w:val="006D1D5E"/>
    <w:rsid w:val="006E03ED"/>
    <w:rsid w:val="006E0AD9"/>
    <w:rsid w:val="00706731"/>
    <w:rsid w:val="00710372"/>
    <w:rsid w:val="00711442"/>
    <w:rsid w:val="0074539E"/>
    <w:rsid w:val="00746A22"/>
    <w:rsid w:val="007547EF"/>
    <w:rsid w:val="007609DC"/>
    <w:rsid w:val="00786EF4"/>
    <w:rsid w:val="00794EB3"/>
    <w:rsid w:val="007A6FC5"/>
    <w:rsid w:val="007B3BB0"/>
    <w:rsid w:val="007C2FAD"/>
    <w:rsid w:val="00824B06"/>
    <w:rsid w:val="008417B2"/>
    <w:rsid w:val="0088338F"/>
    <w:rsid w:val="008C0A6E"/>
    <w:rsid w:val="008E3DE2"/>
    <w:rsid w:val="00936DCC"/>
    <w:rsid w:val="00946F6B"/>
    <w:rsid w:val="00951C28"/>
    <w:rsid w:val="009528FD"/>
    <w:rsid w:val="009642C0"/>
    <w:rsid w:val="0097051E"/>
    <w:rsid w:val="00985886"/>
    <w:rsid w:val="009A1E7F"/>
    <w:rsid w:val="009E1D34"/>
    <w:rsid w:val="009F5F9B"/>
    <w:rsid w:val="00A002D1"/>
    <w:rsid w:val="00A1325D"/>
    <w:rsid w:val="00A35FB8"/>
    <w:rsid w:val="00A73845"/>
    <w:rsid w:val="00A84520"/>
    <w:rsid w:val="00AA1153"/>
    <w:rsid w:val="00AA693D"/>
    <w:rsid w:val="00AD2181"/>
    <w:rsid w:val="00AE6E0A"/>
    <w:rsid w:val="00B061C1"/>
    <w:rsid w:val="00B31B44"/>
    <w:rsid w:val="00B3395D"/>
    <w:rsid w:val="00B35E46"/>
    <w:rsid w:val="00B4139A"/>
    <w:rsid w:val="00B83957"/>
    <w:rsid w:val="00C05E99"/>
    <w:rsid w:val="00C10234"/>
    <w:rsid w:val="00C14BF3"/>
    <w:rsid w:val="00C25D71"/>
    <w:rsid w:val="00C560DC"/>
    <w:rsid w:val="00C628F3"/>
    <w:rsid w:val="00CA27F3"/>
    <w:rsid w:val="00CC1310"/>
    <w:rsid w:val="00CF2A6C"/>
    <w:rsid w:val="00D43333"/>
    <w:rsid w:val="00D47AF4"/>
    <w:rsid w:val="00D51166"/>
    <w:rsid w:val="00DC52E1"/>
    <w:rsid w:val="00DF2BA0"/>
    <w:rsid w:val="00E011E9"/>
    <w:rsid w:val="00E02B09"/>
    <w:rsid w:val="00E2478D"/>
    <w:rsid w:val="00E43CDF"/>
    <w:rsid w:val="00E567B6"/>
    <w:rsid w:val="00E82315"/>
    <w:rsid w:val="00EA22F6"/>
    <w:rsid w:val="00ED0FA0"/>
    <w:rsid w:val="00EF1183"/>
    <w:rsid w:val="00EF3A86"/>
    <w:rsid w:val="00F0342E"/>
    <w:rsid w:val="00F05099"/>
    <w:rsid w:val="00F2566A"/>
    <w:rsid w:val="00F5271B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24B06"/>
    <w:pPr>
      <w:keepNext/>
      <w:keepLines/>
      <w:spacing w:before="40"/>
      <w:outlineLvl w:val="4"/>
    </w:pPr>
    <w:rPr>
      <w:rFonts w:ascii="Century Schoolbook" w:hAnsi="Century Schoolbook" w:cs="Times New Roman"/>
      <w:color w:val="53535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24B06"/>
    <w:pPr>
      <w:keepNext/>
      <w:keepLines/>
      <w:spacing w:before="40"/>
      <w:outlineLvl w:val="6"/>
    </w:pPr>
    <w:rPr>
      <w:rFonts w:ascii="Century Schoolbook" w:hAnsi="Century Schoolbook" w:cs="Times New Roman"/>
      <w:i/>
      <w:iCs/>
      <w:color w:val="3737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4B06"/>
    <w:rPr>
      <w:rFonts w:ascii="Century Schoolbook" w:hAnsi="Century Schoolbook" w:cs="Times New Roman"/>
      <w:color w:val="535356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4B06"/>
    <w:rPr>
      <w:rFonts w:ascii="Century Schoolbook" w:hAnsi="Century Schoolbook" w:cs="Times New Roman"/>
      <w:i/>
      <w:iCs/>
      <w:color w:val="373739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uiPriority w:val="99"/>
    <w:rsid w:val="005B4C2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845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E02B09"/>
    <w:pPr>
      <w:spacing w:after="100"/>
    </w:pPr>
  </w:style>
  <w:style w:type="paragraph" w:styleId="TOC2">
    <w:name w:val="toc 2"/>
    <w:basedOn w:val="Normal"/>
    <w:next w:val="Normal"/>
    <w:autoRedefine/>
    <w:uiPriority w:val="99"/>
    <w:locked/>
    <w:rsid w:val="00E02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locked/>
    <w:rsid w:val="00E02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locked/>
    <w:rsid w:val="00E02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locked/>
    <w:rsid w:val="00E02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locked/>
    <w:rsid w:val="00E02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locked/>
    <w:rsid w:val="00E02B09"/>
    <w:pPr>
      <w:spacing w:after="100"/>
      <w:ind w:left="1320"/>
    </w:pPr>
  </w:style>
  <w:style w:type="character" w:styleId="Strong">
    <w:name w:val="Strong"/>
    <w:basedOn w:val="DefaultParagraphFont"/>
    <w:uiPriority w:val="99"/>
    <w:qFormat/>
    <w:locked/>
    <w:rsid w:val="00E02B0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609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2C0"/>
    <w:rPr>
      <w:rFonts w:eastAsia="Times New Roman" w:cs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642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2C0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845</Words>
  <Characters>4823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zhelanova-ea</cp:lastModifiedBy>
  <cp:revision>7</cp:revision>
  <dcterms:created xsi:type="dcterms:W3CDTF">2017-06-22T17:10:00Z</dcterms:created>
  <dcterms:modified xsi:type="dcterms:W3CDTF">2017-06-23T11:23:00Z</dcterms:modified>
</cp:coreProperties>
</file>